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吕氏春秋补注高注补正一卷</w:t>
      </w:r>
    </w:p>
    <w:p>
      <w:r>
        <w:rPr>
          <w:rFonts w:ascii="宋体" w:hAnsi="宋体" w:eastAsia="宋体"/>
          <w:sz w:val="24"/>
        </w:rPr>
        <w:t>（民国）杨昭儁撰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吕氏春秋补注高注补正一卷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（民国）杨昭儁撰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本书出售、求购地址：https://www.jiaokey.com/book/detail/13362605.html</w:t>
      </w:r>
    </w:p>
    <w:p>
      <w:r>
        <w:t>更多相关图书推荐：https://www.jiaokey.com</w:t>
      </w:r>
    </w:p>
    <w:p>
      <w:r>
        <w:t>（民国）杨昭儁撰 其他作品：https://www.jiaokey.com/tag/（民国）杨昭儁撰.html</w:t>
      </w:r>
    </w:p>
    <w:p>
      <w:r>
        <w:t>关键词搜索：https://www.jiaokey.com/tag/吕氏春秋补注高注补正一卷.html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