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超声内镜手册</w:t>
      </w:r>
    </w:p>
    <w:p>
      <w:r>
        <w:rPr>
          <w:rFonts w:ascii="宋体" w:hAnsi="宋体" w:eastAsia="宋体"/>
          <w:sz w:val="24"/>
        </w:rPr>
        <w:t>诸琦，久保光彦主编；诸琦，久保光彦，吴巍，孙蕴伟，夏璐，谭继宏，姚玮艳，胡端敏，李晓露著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超声内镜手册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诸琦，久保光彦主编；诸琦，久保光彦，吴巍，孙蕴伟，夏璐，谭继宏，姚玮艳，胡端敏，李晓露著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本书出售、求购地址：https://www.jiaokey.com/book/detail/13362048.html</w:t>
      </w:r>
    </w:p>
    <w:p>
      <w:r>
        <w:t>更多相关图书推荐：https://www.jiaokey.com</w:t>
      </w:r>
    </w:p>
    <w:p>
      <w:r>
        <w:t>诸琦，久保光彦主编；诸琦，久保光彦，吴巍，孙蕴伟，夏璐，谭继宏，姚玮艳，胡端敏，李晓露著 其他作品：https://www.jiaokey.com/tag/诸琦，久保光彦主编；诸琦，久保光彦，吴巍，孙蕴伟，夏璐，谭继宏，姚玮艳，胡端敏，李晓露著.html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关键词搜索：https://www.jiaokey.com/tag/超声内镜手册.html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