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殉葬  奴隶制的罪证之一</w:t>
      </w:r>
    </w:p>
    <w:p>
      <w:r>
        <w:rPr>
          <w:rFonts w:ascii="宋体" w:hAnsi="宋体" w:eastAsia="宋体"/>
          <w:sz w:val="24"/>
        </w:rPr>
        <w:t>中共侯马市委通讯组，山西省文工会侯马工作站编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殉葬  奴隶制的罪证之一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中共侯马市委通讯组，山西省文工会侯马工作站编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本书出售、求购地址：https://www.jiaokey.com/book/detail/13361970.html</w:t>
      </w:r>
    </w:p>
    <w:p>
      <w:r>
        <w:t>更多相关图书推荐：https://www.jiaokey.com</w:t>
      </w:r>
    </w:p>
    <w:p>
      <w:r>
        <w:t>中共侯马市委通讯组，山西省文工会侯马工作站编 其他作品：https://www.jiaokey.com/tag/中共侯马市委通讯组，山西省文工会侯马工作站编.html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关键词搜索：https://www.jiaokey.com/tag/殉葬  奴隶制的罪证之一.html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