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流体流经阀门管件和管道的流体计算TP410</w:t>
      </w:r>
    </w:p>
    <w:p>
      <w:r>
        <w:rPr>
          <w:rFonts w:ascii="宋体" w:hAnsi="宋体" w:eastAsia="宋体"/>
          <w:sz w:val="24"/>
        </w:rPr>
        <w:t>美国CRANE工程部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流体流经阀门管件和管道的流体计算TP410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美国CRANE工程部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本书出售、求购地址：https://www.jiaokey.com/book/detail/13361314.html</w:t>
      </w:r>
    </w:p>
    <w:p>
      <w:r>
        <w:t>更多相关图书推荐：https://www.jiaokey.com</w:t>
      </w:r>
    </w:p>
    <w:p>
      <w:r>
        <w:t>美国CRANE工程部 其他作品：https://www.jiaokey.com/tag/美国CRANE工程部.html</w:t>
      </w:r>
    </w:p>
    <w:p>
      <w:r>
        <w:t>北京：化学工业 出版图书：https://www.jiaokey.com/tag/北京：化学工业.html</w:t>
      </w:r>
    </w:p>
    <w:p>
      <w:r>
        <w:t>关键词搜索：https://www.jiaokey.com/tag/流体流经阀门管件和管道的流体计算TP410.html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