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内务部古物陈列所书画目录  4</w:t>
      </w:r>
    </w:p>
    <w:p>
      <w:r>
        <w:rPr>
          <w:rFonts w:ascii="宋体" w:hAnsi="宋体" w:eastAsia="宋体"/>
          <w:sz w:val="24"/>
        </w:rPr>
        <w:t>（民国）何煜纂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内务部古物陈列所书画目录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（民国）何煜纂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本书出售、求购地址：https://www.jiaokey.com/book/detail/13358317.html</w:t>
      </w:r>
    </w:p>
    <w:p>
      <w:r>
        <w:t>更多相关图书推荐：https://www.jiaokey.com</w:t>
      </w:r>
    </w:p>
    <w:p>
      <w:r>
        <w:t>（民国）何煜纂 其他作品：https://www.jiaokey.com/tag/（民国）何煜纂.html</w:t>
      </w:r>
    </w:p>
    <w:p>
      <w:r>
        <w:t>京华印书局 出版图书：https://www.jiaokey.com/tag/京华印书局.html</w:t>
      </w:r>
    </w:p>
    <w:p>
      <w:r>
        <w:t>关键词搜索：https://www.jiaokey.com/tag/内务部古物陈列所书画目录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