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殷历谱  2  下</w:t>
      </w:r>
    </w:p>
    <w:p>
      <w:r>
        <w:rPr>
          <w:rFonts w:ascii="宋体" w:hAnsi="宋体" w:eastAsia="宋体"/>
          <w:sz w:val="24"/>
        </w:rPr>
        <w:t>（民国）董作宾撰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殷历谱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（民国）董作宾撰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本书出售、求购地址：https://www.jiaokey.com/book/detail/13358278.html</w:t>
      </w:r>
    </w:p>
    <w:p>
      <w:r>
        <w:t>更多相关图书推荐：https://www.jiaokey.com</w:t>
      </w:r>
    </w:p>
    <w:p>
      <w:r>
        <w:t>（民国）董作宾撰 其他作品：https://www.jiaokey.com/tag/（民国）董作宾撰.html</w:t>
      </w:r>
    </w:p>
    <w:p>
      <w:r>
        <w:t>国立中央研究院 出版图书：https://www.jiaokey.com/tag/国立中央研究院.html</w:t>
      </w:r>
    </w:p>
    <w:p>
      <w:r>
        <w:t>关键词搜索：https://www.jiaokey.com/tag/殷历谱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