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人造花之色彩与组合</w:t>
      </w:r>
    </w:p>
    <w:p>
      <w:r>
        <w:rPr>
          <w:rFonts w:ascii="宋体" w:hAnsi="宋体" w:eastAsia="宋体"/>
          <w:sz w:val="24"/>
        </w:rPr>
        <w:t>丁秋筠著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人造花之色彩与组合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绿手指花艺设计公司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本书出售、求购地址：https://www.jiaokey.com/book/detail/13355170.html</w:t>
      </w:r>
    </w:p>
    <w:p>
      <w:r>
        <w:t>更多相关图书推荐：https://www.jiaokey.com</w:t>
      </w:r>
    </w:p>
    <w:p>
      <w:r>
        <w:t>丁秋筠著 其他作品：https://www.jiaokey.com/tag/丁秋筠著.html</w:t>
      </w:r>
    </w:p>
    <w:p>
      <w:r>
        <w:t>绿手指花艺设计公司 出版图书：https://www.jiaokey.com/tag/绿手指花艺设计公司.html</w:t>
      </w:r>
    </w:p>
    <w:p>
      <w:r>
        <w:t>关键词搜索：https://www.jiaokey.com/tag/人造花之色彩与组合.html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