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新编综合日语  4</w:t>
      </w:r>
    </w:p>
    <w:p>
      <w:r>
        <w:rPr>
          <w:rFonts w:ascii="宋体" w:hAnsi="宋体" w:eastAsia="宋体"/>
          <w:sz w:val="24"/>
        </w:rPr>
        <w:t>陈俊英总主编；洪伟民，（日）谷守正宽本册主编；金燕玲，叶继峰，张燕等编；（日）谷守正宽，陈多友审订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新编综合日语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陈俊英总主编；洪伟民，（日）谷守正宽本册主编；金燕玲，叶继峰，张燕等编；（日）谷守正宽，陈多友审订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本书出售、求购地址：https://www.jiaokey.com/book/detail/13353959.html</w:t>
      </w:r>
    </w:p>
    <w:p>
      <w:r>
        <w:t>更多相关图书推荐：https://www.jiaokey.com</w:t>
      </w:r>
    </w:p>
    <w:p>
      <w:r>
        <w:t>陈俊英总主编；洪伟民，（日）谷守正宽本册主编；金燕玲，叶继峰，张燕等编；（日）谷守正宽，陈多友审订 其他作品：https://www.jiaokey.com/tag/陈俊英总主编；洪伟民，（日）谷守正宽本册主编；金燕玲，叶继峰，张燕等编；（日）谷守正宽，陈多友审订.html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关键词搜索：https://www.jiaokey.com/tag/新编综合日语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