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</w:t>
      </w:r>
    </w:p>
    <w:p>
      <w:r>
        <w:rPr>
          <w:rFonts w:ascii="宋体" w:hAnsi="宋体" w:eastAsia="宋体"/>
          <w:sz w:val="24"/>
        </w:rPr>
        <w:t>胡月琴，秦洪江主编；何建忠，李文慧副主编；曹红，李中荣，陈梅芳等编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胡月琴，秦洪江主编；何建忠，李文慧副主编；曹红，李中荣，陈梅芳等编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本书出售、求购地址：https://www.jiaokey.com/book/detail/13353914.html</w:t>
      </w:r>
    </w:p>
    <w:p>
      <w:r>
        <w:t>更多相关图书推荐：https://www.jiaokey.com</w:t>
      </w:r>
    </w:p>
    <w:p>
      <w:r>
        <w:t>胡月琴，秦洪江主编；何建忠，李文慧副主编；曹红，李中荣，陈梅芳等编 其他作品：https://www.jiaokey.com/tag/胡月琴，秦洪江主编；何建忠，李文慧副主编；曹红，李中荣，陈梅芳等编.html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