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国际栽培植物命名法规</w:t>
      </w:r>
    </w:p>
    <w:p>
      <w:r>
        <w:rPr>
          <w:rFonts w:ascii="宋体" w:hAnsi="宋体" w:eastAsia="宋体"/>
          <w:sz w:val="24"/>
        </w:rPr>
        <w:t>国际生物科学联盟栽培植物命名法委员会编；靳晓白，成仿云，张启翔译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国际栽培植物命名法规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国际生物科学联盟栽培植物命名法委员会编；靳晓白，成仿云，张启翔译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本书出售、求购地址：https://www.jiaokey.com/book/detail/13352572.html</w:t>
      </w:r>
    </w:p>
    <w:p>
      <w:r>
        <w:t>更多相关图书推荐：https://www.jiaokey.com</w:t>
      </w:r>
    </w:p>
    <w:p>
      <w:r>
        <w:t>国际生物科学联盟栽培植物命名法委员会编；靳晓白，成仿云，张启翔译 其他作品：https://www.jiaokey.com/tag/国际生物科学联盟栽培植物命名法委员会编；靳晓白，成仿云，张启翔译.html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关键词搜索：https://www.jiaokey.com/tag/国际栽培植物命名法规.html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