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  中</w:t>
      </w:r>
    </w:p>
    <w:p>
      <w:r>
        <w:rPr>
          <w:rFonts w:ascii="宋体" w:hAnsi="宋体" w:eastAsia="宋体"/>
          <w:sz w:val="24"/>
        </w:rPr>
        <w:t>孙中田，张芬，萧新如主编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孙中田，张芬，萧新如主编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本书出售、求购地址：https://www.jiaokey.com/book/detail/13352212.html</w:t>
      </w:r>
    </w:p>
    <w:p>
      <w:r>
        <w:t>更多相关图书推荐：https://www.jiaokey.com</w:t>
      </w:r>
    </w:p>
    <w:p>
      <w:r>
        <w:t>孙中田，张芬，萧新如主编 其他作品：https://www.jiaokey.com/tag/孙中田，张芬，萧新如主编.html</w:t>
      </w:r>
    </w:p>
    <w:p>
      <w:r>
        <w:t>东北师范大学中文系 出版图书：https://www.jiaokey.com/tag/东北师范大学中文系.html</w:t>
      </w:r>
    </w:p>
    <w:p>
      <w:r>
        <w:t>关键词搜索：https://www.jiaokey.com/tag/中国现代文学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