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保险判例百选</w:t>
      </w:r>
    </w:p>
    <w:p>
      <w:r>
        <w:rPr>
          <w:rFonts w:ascii="宋体" w:hAnsi="宋体" w:eastAsia="宋体"/>
          <w:sz w:val="24"/>
        </w:rPr>
        <w:t>谢宪，李友根主编；葛翎，王宝敏，吴建斌副主编；刘金锋，岳卫，偶见执行副主编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保险判例百选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谢宪，李友根主编；葛翎，王宝敏，吴建斌副主编；刘金锋，岳卫，偶见执行副主编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本书出售、求购地址：https://www.jiaokey.com/book/detail/13352081.html</w:t>
      </w:r>
    </w:p>
    <w:p>
      <w:r>
        <w:t>更多相关图书推荐：https://www.jiaokey.com</w:t>
      </w:r>
    </w:p>
    <w:p>
      <w:r>
        <w:t>谢宪，李友根主编；葛翎，王宝敏，吴建斌副主编；刘金锋，岳卫，偶见执行副主编 其他作品：https://www.jiaokey.com/tag/谢宪，李友根主编；葛翎，王宝敏，吴建斌副主编；刘金锋，岳卫，偶见执行副主编.html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关键词搜索：https://www.jiaokey.com/tag/保险判例百选.html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