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最新房地产法律及配套规定适用丛书（房屋拆迁）</w:t>
      </w:r>
    </w:p>
    <w:p>
      <w:r>
        <w:rPr>
          <w:rFonts w:ascii="宋体" w:hAnsi="宋体" w:eastAsia="宋体"/>
          <w:sz w:val="24"/>
        </w:rPr>
        <w:t>梁书文，景汉朝，于世平主编；刘天兴，吴加水，方向副主编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最新房地产法律及配套规定适用丛书（房屋拆迁）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梁书文，景汉朝，于世平主编；刘天兴，吴加水，方向副主编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本书出售、求购地址：https://www.jiaokey.com/book/detail/13350575.html</w:t>
      </w:r>
    </w:p>
    <w:p>
      <w:r>
        <w:t>更多相关图书推荐：https://www.jiaokey.com</w:t>
      </w:r>
    </w:p>
    <w:p>
      <w:r>
        <w:t>梁书文，景汉朝，于世平主编；刘天兴，吴加水，方向副主编 其他作品：https://www.jiaokey.com/tag/梁书文，景汉朝，于世平主编；刘天兴，吴加水，方向副主编.html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关键词搜索：https://www.jiaokey.com/tag/最新房地产法律及配套规定适用丛书（房屋拆迁）.html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