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阿米马模式</w:t>
      </w:r>
    </w:p>
    <w:p>
      <w:r>
        <w:rPr>
          <w:rFonts w:ascii="宋体" w:hAnsi="宋体" w:eastAsia="宋体"/>
          <w:sz w:val="24"/>
        </w:rPr>
        <w:t>（日）加护野忠男，谷武幸，三矢裕著；曹岫云，刘建英译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阿米马模式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（日）加护野忠男，谷武幸，三矢裕著；曹岫云，刘建英译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本书出售、求购地址：https://www.jiaokey.com/book/detail/13349620.html</w:t>
      </w:r>
    </w:p>
    <w:p>
      <w:r>
        <w:t>更多相关图书推荐：https://www.jiaokey.com</w:t>
      </w:r>
    </w:p>
    <w:p>
      <w:r>
        <w:t>（日）加护野忠男，谷武幸，三矢裕著；曹岫云，刘建英译 其他作品：https://www.jiaokey.com/tag/（日）加护野忠男，谷武幸，三矢裕著；曹岫云，刘建英译.html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关键词搜索：https://www.jiaokey.com/tag/企业管理-经验-日本-现代.html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