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信息互操作系统理论与实现方法</w:t>
      </w:r>
    </w:p>
    <w:p>
      <w:r>
        <w:rPr>
          <w:rFonts w:ascii="宋体" w:hAnsi="宋体" w:eastAsia="宋体"/>
          <w:sz w:val="24"/>
        </w:rPr>
        <w:t>贾利民，张遂征，袁宝军著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信息互操作系统理论与实现方法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贾利民，张遂征，袁宝军著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本书出售、求购地址：https://www.jiaokey.com/book/detail/13348830.html</w:t>
      </w:r>
    </w:p>
    <w:p>
      <w:r>
        <w:t>更多相关图书推荐：https://www.jiaokey.com</w:t>
      </w:r>
    </w:p>
    <w:p>
      <w:r>
        <w:t>贾利民，张遂征，袁宝军著 其他作品：https://www.jiaokey.com/tag/贾利民，张遂征，袁宝军著.html</w:t>
      </w:r>
    </w:p>
    <w:p>
      <w:r>
        <w:t>北京：电子工业 出版图书：https://www.jiaokey.com/tag/北京：电子工业.html</w:t>
      </w:r>
    </w:p>
    <w:p>
      <w:r>
        <w:t>关键词搜索：https://www.jiaokey.com/tag/信息互操作系统理论与实现方法.html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