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中国民族理论政策与民族发展</w:t>
      </w:r>
    </w:p>
    <w:p>
      <w:r>
        <w:rPr>
          <w:rFonts w:ascii="宋体" w:hAnsi="宋体" w:eastAsia="宋体"/>
          <w:sz w:val="24"/>
        </w:rPr>
        <w:t>孙振玉主编；潘素洁，狄良川，张琴副主编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中国民族理论政策与民族发展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孙振玉主编；潘素洁，狄良川，张琴副主编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本书出售、求购地址：https://www.jiaokey.com/book/detail/13347560.html</w:t>
      </w:r>
    </w:p>
    <w:p>
      <w:r>
        <w:t>更多相关图书推荐：https://www.jiaokey.com</w:t>
      </w:r>
    </w:p>
    <w:p>
      <w:r>
        <w:t>孙振玉主编；潘素洁，狄良川，张琴副主编 其他作品：https://www.jiaokey.com/tag/孙振玉主编；潘素洁，狄良川，张琴副主编.html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关键词搜索：https://www.jiaokey.com/tag/中国民族理论政策与民族发展.html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