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FLASH动画制作入门必练77例</w:t>
      </w:r>
    </w:p>
    <w:p>
      <w:r>
        <w:rPr>
          <w:rFonts w:ascii="宋体" w:hAnsi="宋体" w:eastAsia="宋体"/>
          <w:sz w:val="24"/>
        </w:rPr>
        <w:t>三虎，明君编著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FLASH动画制作入门必练77例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三虎，明君编著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天健电子音像出版社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本书出售、求购地址：https://www.jiaokey.com/book/detail/13344920.html</w:t>
      </w:r>
    </w:p>
    <w:p>
      <w:r>
        <w:t>更多相关图书推荐：https://www.jiaokey.com</w:t>
      </w:r>
    </w:p>
    <w:p>
      <w:r>
        <w:t>三虎，明君编著 其他作品：https://www.jiaokey.com/tag/三虎，明君编著.html</w:t>
      </w:r>
    </w:p>
    <w:p>
      <w:r>
        <w:t>天健电子音像出版社 出版图书：https://www.jiaokey.com/tag/天健电子音像出版社.html</w:t>
      </w:r>
    </w:p>
    <w:p>
      <w:r>
        <w:t>关键词搜索：https://www.jiaokey.com/tag/FLASH动画制作入门必练77例.html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