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香域集</w:t>
      </w:r>
    </w:p>
    <w:p>
      <w:r>
        <w:rPr>
          <w:rFonts w:ascii="宋体" w:hAnsi="宋体" w:eastAsia="宋体"/>
          <w:sz w:val="24"/>
        </w:rPr>
        <w:t>（清）释敏膺著；释慧禅书系策划，释昌明书系主编；许洪新标注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（清）释敏膺著；释慧禅书系策划，释昌明书系主编；许洪新标注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本书出售、求购地址：https://www.jiaokey.com/book/detail/13344775.html</w:t>
      </w:r>
    </w:p>
    <w:p>
      <w:r>
        <w:t>更多相关图书推荐：https://www.jiaokey.com</w:t>
      </w:r>
    </w:p>
    <w:p>
      <w:r>
        <w:t>（清）释敏膺著；释慧禅书系策划，释昌明书系主编；许洪新标注 其他作品：https://www.jiaokey.com/tag/（清）释敏膺著；释慧禅书系策划，释昌明书系主编；许洪新标注.html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关键词搜索：https://www.jiaokey.com/tag/香域集.html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