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牙周与种植临床问题解决方案</w:t>
      </w:r>
    </w:p>
    <w:p>
      <w:r>
        <w:rPr>
          <w:rFonts w:ascii="宋体" w:hAnsi="宋体" w:eastAsia="宋体"/>
          <w:sz w:val="24"/>
        </w:rPr>
        <w:t>（英）弗朗西斯·J.哈吉斯，（英）凯文·G.西摩尔，（英）温迪·特纳等主编；束蓉主译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牙周与种植临床问题解决方案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（英）弗朗西斯·J.哈吉斯，（英）凯文·G.西摩尔，（英）温迪·特纳等主编；束蓉主译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本书出售、求购地址：https://www.jiaokey.com/book/detail/13344353.html</w:t>
      </w:r>
    </w:p>
    <w:p>
      <w:r>
        <w:t>更多相关图书推荐：https://www.jiaokey.com</w:t>
      </w:r>
    </w:p>
    <w:p>
      <w:r>
        <w:t>（英）弗朗西斯·J.哈吉斯，（英）凯文·G.西摩尔，（英）温迪·特纳等主编；束蓉主译 其他作品：https://www.jiaokey.com/tag/（英）弗朗西斯·J.哈吉斯，（英）凯文·G.西摩尔，（英）温迪·特纳等主编；束蓉主译.html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关键词搜索：https://www.jiaokey.com/tag/牙周与种植临床问题解决方案.html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