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当增长停止直面新的经济现实</w:t>
      </w:r>
    </w:p>
    <w:p>
      <w:r>
        <w:rPr>
          <w:rFonts w:ascii="宋体" w:hAnsi="宋体" w:eastAsia="宋体"/>
          <w:sz w:val="24"/>
        </w:rPr>
        <w:t>（美）理查德·海因伯格著；刘寅龙译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当增长停止直面新的经济现实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（美）理查德·海因伯格著；刘寅龙译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本书出售、求购地址：https://www.jiaokey.com/book/detail/13343660.html</w:t>
      </w:r>
    </w:p>
    <w:p>
      <w:r>
        <w:t>更多相关图书推荐：https://www.jiaokey.com</w:t>
      </w:r>
    </w:p>
    <w:p>
      <w:r>
        <w:t>（美）理查德·海因伯格著；刘寅龙译 其他作品：https://www.jiaokey.com/tag/（美）理查德·海因伯格著；刘寅龙译.html</w:t>
      </w:r>
    </w:p>
    <w:p>
      <w:r>
        <w:t>北京：机械工业 出版图书：https://www.jiaokey.com/tag/北京：机械工业.html</w:t>
      </w:r>
    </w:p>
    <w:p>
      <w:r>
        <w:t>关键词搜索：https://www.jiaokey.com/tag/当增长停止直面新的经济现实.html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