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法律经济学分析  珠三角生态恢复与环境利益保护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法律经济学分析  珠三角生态恢复与环境利益保护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本书出售、求购地址：https://www.jiaokey.com/book/detail/13343240.html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关键词搜索：https://www.jiaokey.com/tag/法律经济学分析  珠三角生态恢复与环境利益保护.html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