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领导用权艺术卷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领导用权艺术卷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本书出售、求购地址：https://www.jiaokey.com/book/detail/13342590.html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领导用权艺术卷.html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