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商业算术精义  下  改订增补</w:t>
      </w:r>
    </w:p>
    <w:p>
      <w:r>
        <w:rPr>
          <w:rFonts w:ascii="宋体" w:hAnsi="宋体" w:eastAsia="宋体"/>
          <w:sz w:val="24"/>
        </w:rPr>
        <w:t>（日）柳乐健治著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商业算术精义  下  改订增补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（日）柳乐健治著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本书出售、求购地址：https://www.jiaokey.com/book/detail/13342084.html</w:t>
      </w:r>
    </w:p>
    <w:p>
      <w:r>
        <w:t>更多相关图书推荐：https://www.jiaokey.com</w:t>
      </w:r>
    </w:p>
    <w:p>
      <w:r>
        <w:t>（日）柳乐健治著 其他作品：https://www.jiaokey.com/tag/（日）柳乐健治著.html</w:t>
      </w:r>
    </w:p>
    <w:p>
      <w:r>
        <w:t>明治大学出版社 出版图书：https://www.jiaokey.com/tag/明治大学出版社.html</w:t>
      </w:r>
    </w:p>
    <w:p>
      <w:r>
        <w:t>关键词搜索：https://www.jiaokey.com/tag/商业算术精义  下  改订增补.html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