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商业会计学述要</w:t>
      </w:r>
    </w:p>
    <w:p>
      <w:r>
        <w:rPr>
          <w:rFonts w:ascii="宋体" w:hAnsi="宋体" w:eastAsia="宋体"/>
          <w:sz w:val="24"/>
        </w:rPr>
        <w:t>袁剑雄编著；曾本鑫校对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袁剑雄编著；曾本鑫校对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本书出售、求购地址：https://www.jiaokey.com/book/detail/13342083.html</w:t>
      </w:r>
    </w:p>
    <w:p>
      <w:r>
        <w:t>更多相关图书推荐：https://www.jiaokey.com</w:t>
      </w:r>
    </w:p>
    <w:p>
      <w:r>
        <w:t>袁剑雄编著；曾本鑫校对 其他作品：https://www.jiaokey.com/tag/袁剑雄编著；曾本鑫校对.html</w:t>
      </w:r>
    </w:p>
    <w:p>
      <w:r>
        <w:t>新时代印刷局 出版图书：https://www.jiaokey.com/tag/新时代印刷局.html</w:t>
      </w:r>
    </w:p>
    <w:p>
      <w:r>
        <w:t>关键词搜索：https://www.jiaokey.com/tag/商业会计学述要.html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