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从现代出发  15个艺术家的15个表达</w:t>
      </w:r>
    </w:p>
    <w:p>
      <w:r>
        <w:rPr>
          <w:rFonts w:ascii="宋体" w:hAnsi="宋体" w:eastAsia="宋体"/>
          <w:sz w:val="24"/>
        </w:rPr>
        <w:t>范迪安主编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从现代出发  15个艺术家的15个表达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范迪安主编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本书出售、求购地址：https://www.jiaokey.com/book/detail/13341244.html</w:t>
      </w:r>
    </w:p>
    <w:p>
      <w:r>
        <w:t>更多相关图书推荐：https://www.jiaokey.com</w:t>
      </w:r>
    </w:p>
    <w:p>
      <w:r>
        <w:t>范迪安主编 其他作品：https://www.jiaokey.com/tag/范迪安主编.html</w:t>
      </w:r>
    </w:p>
    <w:p>
      <w:r>
        <w:t>北京：人民美术出版社 出版图书：https://www.jiaokey.com/tag/北京：人民美术出版社.html</w:t>
      </w:r>
    </w:p>
    <w:p>
      <w:r>
        <w:t>关键词搜索：https://www.jiaokey.com/tag/从现代出发  15个艺术家的15个表达.html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