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肝硬化门静脉高压介入治疗经验与技巧</w:t>
      </w:r>
    </w:p>
    <w:p>
      <w:r>
        <w:rPr>
          <w:rFonts w:ascii="宋体" w:hAnsi="宋体" w:eastAsia="宋体"/>
          <w:sz w:val="24"/>
        </w:rPr>
        <w:t>刘福全，李捍卫，李志伟主编；岳振东，金波，吴勤，吴静副主编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肝硬化门静脉高压介入治疗经验与技巧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刘福全，李捍卫，李志伟主编；岳振东，金波，吴勤，吴静副主编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本书出售、求购地址：https://www.jiaokey.com/book/detail/13341212.html</w:t>
      </w:r>
    </w:p>
    <w:p>
      <w:r>
        <w:t>更多相关图书推荐：https://www.jiaokey.com</w:t>
      </w:r>
    </w:p>
    <w:p>
      <w:r>
        <w:t>刘福全，李捍卫，李志伟主编；岳振东，金波，吴勤，吴静副主编 其他作品：https://www.jiaokey.com/tag/刘福全，李捍卫，李志伟主编；岳振东，金波，吴勤，吴静副主编.html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关键词搜索：https://www.jiaokey.com/tag/肝硬化门静脉高压介入治疗经验与技巧.html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