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时节的收获</w:t>
      </w:r>
    </w:p>
    <w:p>
      <w:r>
        <w:rPr>
          <w:rFonts w:ascii="宋体" w:hAnsi="宋体" w:eastAsia="宋体"/>
          <w:sz w:val="24"/>
        </w:rPr>
        <w:t>曾进胜总编辑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时节的收获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曾进胜总编辑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中山大学附属第一医院神经科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本书出售、求购地址：https://www.jiaokey.com/book/detail/13340756.html</w:t>
      </w:r>
    </w:p>
    <w:p>
      <w:r>
        <w:t>更多相关图书推荐：https://www.jiaokey.com</w:t>
      </w:r>
    </w:p>
    <w:p>
      <w:r>
        <w:t>曾进胜总编辑 其他作品：https://www.jiaokey.com/tag/曾进胜总编辑.html</w:t>
      </w:r>
    </w:p>
    <w:p>
      <w:r>
        <w:t>中山大学附属第一医院神经科 出版图书：https://www.jiaokey.com/tag/中山大学附属第一医院神经科.html</w:t>
      </w:r>
    </w:p>
    <w:p>
      <w:r>
        <w:t>关键词搜索：https://www.jiaokey.com/tag/时节的收获.html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