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中国商用帐法</w:t>
      </w:r>
    </w:p>
    <w:p>
      <w:r>
        <w:rPr>
          <w:rFonts w:ascii="宋体" w:hAnsi="宋体" w:eastAsia="宋体"/>
          <w:sz w:val="24"/>
        </w:rPr>
        <w:t>韩祖德著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中国商用帐法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韩祖德会计师事务所,1937.01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本书出售、求购地址：https://www.jiaokey.com/book/detail/13339918.html</w:t>
      </w:r>
    </w:p>
    <w:p>
      <w:r>
        <w:t>更多相关图书推荐：https://www.jiaokey.com</w:t>
      </w:r>
    </w:p>
    <w:p>
      <w:r>
        <w:t>韩祖德著 其他作品：https://www.jiaokey.com/tag/韩祖德著.html</w:t>
      </w:r>
    </w:p>
    <w:p>
      <w:r>
        <w:t>韩祖德会计师事务所,1937.01 出版图书：https://www.jiaokey.com/tag/韩祖德会计师事务所,1937.01.html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