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美棉在河南的栽培法</w:t>
      </w:r>
    </w:p>
    <w:p>
      <w:r>
        <w:rPr>
          <w:rFonts w:ascii="宋体" w:hAnsi="宋体" w:eastAsia="宋体"/>
          <w:sz w:val="24"/>
        </w:rPr>
        <w:t>王宪中编著；毕华三，许君图，刘成周校对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美棉在河南的栽培法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王宪中编著；毕华三，许君图，刘成周校对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正中书局郑州特约所；贯三书局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本书出售、求购地址：https://www.jiaokey.com/book/detail/13337902.html</w:t>
      </w:r>
    </w:p>
    <w:p>
      <w:r>
        <w:t>更多相关图书推荐：https://www.jiaokey.com</w:t>
      </w:r>
    </w:p>
    <w:p>
      <w:r>
        <w:t>王宪中编著；毕华三，许君图，刘成周校对 其他作品：https://www.jiaokey.com/tag/王宪中编著；毕华三，许君图，刘成周校对.html</w:t>
      </w:r>
    </w:p>
    <w:p>
      <w:r>
        <w:t>正中书局郑州特约所；贯三书局 出版图书：https://www.jiaokey.com/tag/正中书局郑州特约所；贯三书局.html</w:t>
      </w:r>
    </w:p>
    <w:p>
      <w:r>
        <w:t>关键词搜索：https://www.jiaokey.com/tag/美棉在河南的栽培法.html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