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南京博物院藏  花鸟画选集</w:t>
      </w:r>
    </w:p>
    <w:p>
      <w:r>
        <w:rPr>
          <w:rFonts w:ascii="宋体" w:hAnsi="宋体" w:eastAsia="宋体"/>
          <w:sz w:val="24"/>
        </w:rPr>
        <w:t>梁白泉主编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南京博物院藏  花鸟画选集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大叶公司；北京：文物出版社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本书出售、求购地址：https://www.jiaokey.com/book/detail/13337660.html</w:t>
      </w:r>
    </w:p>
    <w:p>
      <w:r>
        <w:t>更多相关图书推荐：https://www.jiaokey.com</w:t>
      </w:r>
    </w:p>
    <w:p>
      <w:r>
        <w:t>梁白泉主编 其他作品：https://www.jiaokey.com/tag/梁白泉主编.html</w:t>
      </w:r>
    </w:p>
    <w:p>
      <w:r>
        <w:t>大叶公司；北京：文物出版社 出版图书：https://www.jiaokey.com/tag/大叶公司；北京：文物出版社.html</w:t>
      </w:r>
    </w:p>
    <w:p>
      <w:r>
        <w:t>关键词搜索：https://www.jiaokey.com/tag/南京博物院藏  花鸟画选集.html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