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CALIS俄文联合目录MARC记录编制细则</w:t>
      </w:r>
    </w:p>
    <w:p>
      <w:r>
        <w:rPr>
          <w:rFonts w:ascii="宋体" w:hAnsi="宋体" w:eastAsia="宋体"/>
          <w:sz w:val="24"/>
        </w:rPr>
        <w:t>CALIS联机合作编目中心编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CALIS俄文联合目录MARC记录编制细则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CALIS联机合作编目中心编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本书出售、求购地址：https://www.jiaokey.com/book/detail/13337343.html</w:t>
      </w:r>
    </w:p>
    <w:p>
      <w:r>
        <w:t>更多相关图书推荐：https://www.jiaokey.com</w:t>
      </w:r>
    </w:p>
    <w:p>
      <w:r>
        <w:t>CALIS联机合作编目中心编 其他作品：https://www.jiaokey.com/tag/CALIS联机合作编目中心编.html</w:t>
      </w:r>
    </w:p>
    <w:p>
      <w:r>
        <w:t>关键词搜索：https://www.jiaokey.com/tag/CALIS俄文联合目录MARC记录编制细则.html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