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用户至上  网页内容设计策略</w:t>
      </w:r>
    </w:p>
    <w:p>
      <w:r>
        <w:rPr>
          <w:rFonts w:ascii="宋体" w:hAnsi="宋体" w:eastAsia="宋体"/>
          <w:sz w:val="24"/>
        </w:rPr>
        <w:t>（美）克里斯蒂娜·霍尔沃森，梅丽莎·瑞赫著；艾冬冬译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用户至上  网页内容设计策略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（美）克里斯蒂娜·霍尔沃森，梅丽莎·瑞赫著；艾冬冬译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本书出售、求购地址：https://www.jiaokey.com/book/detail/13336895.html</w:t>
      </w:r>
    </w:p>
    <w:p>
      <w:r>
        <w:t>更多相关图书推荐：https://www.jiaokey.com</w:t>
      </w:r>
    </w:p>
    <w:p>
      <w:r>
        <w:t>（美）克里斯蒂娜·霍尔沃森，梅丽莎·瑞赫著；艾冬冬译 其他作品：https://www.jiaokey.com/tag/（美）克里斯蒂娜·霍尔沃森，梅丽莎·瑞赫著；艾冬冬译.html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关键词搜索：https://www.jiaokey.com/tag/用户至上  网页内容设计策略.html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