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四川省高校重点实验室基本情况介绍及开发指南</w:t>
      </w:r>
    </w:p>
    <w:p>
      <w:r>
        <w:rPr>
          <w:rFonts w:ascii="宋体" w:hAnsi="宋体" w:eastAsia="宋体"/>
          <w:sz w:val="24"/>
        </w:rPr>
        <w:t>四川交易委员会，高等教育处编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四川省高校重点实验室基本情况介绍及开发指南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四川交易委员会，高等教育处编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本书出售、求购地址：https://www.jiaokey.com/book/detail/13336036.html</w:t>
      </w:r>
    </w:p>
    <w:p>
      <w:r>
        <w:t>更多相关图书推荐：https://www.jiaokey.com</w:t>
      </w:r>
    </w:p>
    <w:p>
      <w:r>
        <w:t>四川交易委员会，高等教育处编 其他作品：https://www.jiaokey.com/tag/四川交易委员会，高等教育处编.html</w:t>
      </w:r>
    </w:p>
    <w:p>
      <w:r>
        <w:t>关键词搜索：https://www.jiaokey.com/tag/四川省高校重点实验室基本情况介绍及开发指南.html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