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郑长松妇科医案选</w:t>
      </w:r>
    </w:p>
    <w:p>
      <w:r>
        <w:rPr>
          <w:rFonts w:ascii="宋体" w:hAnsi="宋体" w:eastAsia="宋体"/>
          <w:sz w:val="24"/>
        </w:rPr>
        <w:t>郑其国整理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郑长松妇科医案选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中华全国中医学会山东省惠民地区分会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本书出售、求购地址：https://www.jiaokey.com/book/detail/13336013.html</w:t>
      </w:r>
    </w:p>
    <w:p>
      <w:r>
        <w:t>更多相关图书推荐：https://www.jiaokey.com</w:t>
      </w:r>
    </w:p>
    <w:p>
      <w:r>
        <w:t>郑其国整理 其他作品：https://www.jiaokey.com/tag/郑其国整理.html</w:t>
      </w:r>
    </w:p>
    <w:p>
      <w:r>
        <w:t>中华全国中医学会山东省惠民地区分会 出版图书：https://www.jiaokey.com/tag/中华全国中医学会山东省惠民地区分会.html</w:t>
      </w:r>
    </w:p>
    <w:p>
      <w:r>
        <w:t>关键词搜索：https://www.jiaokey.com/tag/郑长松妇科医案选.html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