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工笔画技法</w:t>
      </w:r>
    </w:p>
    <w:p>
      <w:r>
        <w:rPr>
          <w:rFonts w:ascii="宋体" w:hAnsi="宋体" w:eastAsia="宋体"/>
          <w:sz w:val="24"/>
        </w:rPr>
        <w:t>彭永馨，陈茂华主编；王晓兰，杨志翠，李杰副主编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彭永馨，陈茂华主编；王晓兰，杨志翠，李杰副主编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本书出售、求购地址：https://www.jiaokey.com/book/detail/13335519.html</w:t>
      </w:r>
    </w:p>
    <w:p>
      <w:r>
        <w:t>更多相关图书推荐：https://www.jiaokey.com</w:t>
      </w:r>
    </w:p>
    <w:p>
      <w:r>
        <w:t>彭永馨，陈茂华主编；王晓兰，杨志翠，李杰副主编 其他作品：https://www.jiaokey.com/tag/彭永馨，陈茂华主编；王晓兰，杨志翠，李杰副主编.html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关键词搜索：https://www.jiaokey.com/tag/工笔画技法.html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