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甲申风云录—崇祯十七年</w:t>
      </w:r>
    </w:p>
    <w:p>
      <w:r>
        <w:rPr>
          <w:rFonts w:ascii="宋体" w:hAnsi="宋体" w:eastAsia="宋体"/>
          <w:sz w:val="24"/>
        </w:rPr>
        <w:t>孙文良，张杰著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甲申风云录—崇祯十七年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本书出售、求购地址：https://www.jiaokey.com/book/detail/13334749.html</w:t>
      </w:r>
    </w:p>
    <w:p>
      <w:r>
        <w:t>更多相关图书推荐：https://www.jiaokey.com</w:t>
      </w:r>
    </w:p>
    <w:p>
      <w:r>
        <w:t>孙文良，张杰著 其他作品：https://www.jiaokey.com/tag/孙文良，张杰著.html</w:t>
      </w:r>
    </w:p>
    <w:p>
      <w:r>
        <w:t>故宫出版社 出版图书：https://www.jiaokey.com/tag/故宫出版社.html</w:t>
      </w:r>
    </w:p>
    <w:p>
      <w:r>
        <w:t>关键词搜索：https://www.jiaokey.com/tag/甲申风云录—崇祯十七年.html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