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意形情色</w:t>
      </w:r>
    </w:p>
    <w:p>
      <w:r>
        <w:rPr>
          <w:rFonts w:ascii="宋体" w:hAnsi="宋体" w:eastAsia="宋体"/>
          <w:sz w:val="24"/>
        </w:rPr>
        <w:t>廖碧杜编辑设计；梁礼光翻译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意形情色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廖碧杜编辑设计；梁礼光翻译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聚艺画会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本书出售、求购地址：https://www.jiaokey.com/book/detail/13333498.html</w:t>
      </w:r>
    </w:p>
    <w:p>
      <w:r>
        <w:t>更多相关图书推荐：https://www.jiaokey.com</w:t>
      </w:r>
    </w:p>
    <w:p>
      <w:r>
        <w:t>廖碧杜编辑设计；梁礼光翻译 其他作品：https://www.jiaokey.com/tag/廖碧杜编辑设计；梁礼光翻译.html</w:t>
      </w:r>
    </w:p>
    <w:p>
      <w:r>
        <w:t>聚艺画会 出版图书：https://www.jiaokey.com/tag/聚艺画会.html</w:t>
      </w:r>
    </w:p>
    <w:p>
      <w:r>
        <w:t>关键词搜索：https://www.jiaokey.com/tag/意形情色.html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