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亚鲁王  图版部分</w:t>
      </w:r>
    </w:p>
    <w:p>
      <w:r>
        <w:rPr>
          <w:rFonts w:ascii="宋体" w:hAnsi="宋体" w:eastAsia="宋体"/>
          <w:sz w:val="24"/>
        </w:rPr>
        <w:t>冯骥才总策划；中国民间文艺家协会主编；余未人执行主编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亚鲁王  图版部分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冯骥才总策划；中国民间文艺家协会主编；余未人执行主编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本书出售、求购地址：https://www.jiaokey.com/book/detail/13333159.html</w:t>
      </w:r>
    </w:p>
    <w:p>
      <w:r>
        <w:t>更多相关图书推荐：https://www.jiaokey.com</w:t>
      </w:r>
    </w:p>
    <w:p>
      <w:r>
        <w:t>冯骥才总策划；中国民间文艺家协会主编；余未人执行主编 其他作品：https://www.jiaokey.com/tag/冯骥才总策划；中国民间文艺家协会主编；余未人执行主编.html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关键词搜索：https://www.jiaokey.com/tag/亚鲁王  图版部分.html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