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2013年  要素价格扭曲与财税体制改革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2013年  要素价格扭曲与财税体制改革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本书出售、求购地址：https://www.jiaokey.com/book/detail/13332081.html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2013年  要素价格扭曲与财税体制改革.html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