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学业规划之棋局 学文？学理？如何选专业？如何选大学？</w:t>
      </w:r>
    </w:p>
    <w:p>
      <w:r>
        <w:rPr>
          <w:rFonts w:ascii="宋体" w:hAnsi="宋体" w:eastAsia="宋体"/>
          <w:sz w:val="24"/>
        </w:rPr>
        <w:t>周丽虹著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学业规划之棋局 学文？学理？如何选专业？如何选大学？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本书出售、求购地址：https://www.jiaokey.com/book/detail/13331668.html</w:t>
      </w:r>
    </w:p>
    <w:p>
      <w:r>
        <w:t>更多相关图书推荐：https://www.jiaokey.com</w:t>
      </w:r>
    </w:p>
    <w:p>
      <w:r>
        <w:t>周丽虹著 其他作品：https://www.jiaokey.com/tag/周丽虹著.html</w:t>
      </w:r>
    </w:p>
    <w:p>
      <w:r>
        <w:t>北京大学出版社 出版图书：https://www.jiaokey.com/tag/北京大学出版社.html</w:t>
      </w:r>
    </w:p>
    <w:p>
      <w:r>
        <w:t>关键词搜索：https://www.jiaokey.com/tag/学业规划之棋局 学文？学理？如何选专业？如何选大学？.html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