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棕榈酒鬼，以及他在死人镇的死酒保</w:t>
      </w:r>
    </w:p>
    <w:p>
      <w:r>
        <w:rPr>
          <w:rFonts w:ascii="宋体" w:hAnsi="宋体" w:eastAsia="宋体"/>
          <w:sz w:val="24"/>
        </w:rPr>
        <w:t>阿摩斯·图图欧拉；吴贞仪译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棕榈酒鬼，以及他在死人镇的死酒保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阿摩斯·图图欧拉；吴贞仪译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本书出售、求购地址：https://www.jiaokey.com/book/detail/13330954.html</w:t>
      </w:r>
    </w:p>
    <w:p>
      <w:r>
        <w:t>更多相关图书推荐：https://www.jiaokey.com</w:t>
      </w:r>
    </w:p>
    <w:p>
      <w:r>
        <w:t>阿摩斯·图图欧拉；吴贞仪译 其他作品：https://www.jiaokey.com/tag/阿摩斯·图图欧拉；吴贞仪译.html</w:t>
      </w:r>
    </w:p>
    <w:p>
      <w:r>
        <w:t>麦田 出版图书：https://www.jiaokey.com/tag/麦田.html</w:t>
      </w:r>
    </w:p>
    <w:p>
      <w:r>
        <w:t>关键词搜索：https://www.jiaokey.com/tag/棕榈酒鬼，以及他在死人镇的死酒保.html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