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文学史叙事与文学生态  戒严时期台湾作家的文学史位置</w:t>
      </w:r>
    </w:p>
    <w:p>
      <w:r>
        <w:rPr>
          <w:rFonts w:ascii="宋体" w:hAnsi="宋体" w:eastAsia="宋体"/>
          <w:sz w:val="24"/>
        </w:rPr>
        <w:t>应凤凰著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文学史叙事与文学生态  戒严时期台湾作家的文学史位置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本书出售、求购地址：https://www.jiaokey.com/book/detail/13330582.html</w:t>
      </w:r>
    </w:p>
    <w:p>
      <w:r>
        <w:t>更多相关图书推荐：https://www.jiaokey.com</w:t>
      </w:r>
    </w:p>
    <w:p>
      <w:r>
        <w:t>应凤凰著 其他作品：https://www.jiaokey.com/tag/应凤凰著.html</w:t>
      </w:r>
    </w:p>
    <w:p>
      <w:r>
        <w:t>前卫出版社 出版图书：https://www.jiaokey.com/tag/前卫出版社.html</w:t>
      </w:r>
    </w:p>
    <w:p>
      <w:r>
        <w:t>关键词搜索：https://www.jiaokey.com/tag/文学史叙事与文学生态  戒严时期台湾作家的文学史位置.html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