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  影音特效制作精粹</w:t>
      </w:r>
    </w:p>
    <w:p>
      <w:r>
        <w:rPr>
          <w:rFonts w:ascii="宋体" w:hAnsi="宋体" w:eastAsia="宋体"/>
          <w:sz w:val="24"/>
        </w:rPr>
        <w:t>蔡德勒著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  影音特效制作精粹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松岗资产管理股份有限公司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本书出售、求购地址：https://www.jiaokey.com/book/detail/13330579.html</w:t>
      </w:r>
    </w:p>
    <w:p>
      <w:r>
        <w:t>更多相关图书推荐：https://www.jiaokey.com</w:t>
      </w:r>
    </w:p>
    <w:p>
      <w:r>
        <w:t>蔡德勒著 其他作品：https://www.jiaokey.com/tag/蔡德勒著.html</w:t>
      </w:r>
    </w:p>
    <w:p>
      <w:r>
        <w:t>松岗资产管理股份有限公司 出版图书：https://www.jiaokey.com/tag/松岗资产管理股份有限公司.html</w:t>
      </w:r>
    </w:p>
    <w:p>
      <w:r>
        <w:t>关键词搜索：https://www.jiaokey.com/tag/After Effects CS5  影音特效制作精粹.html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