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  离乱  老士官</w:t>
      </w:r>
    </w:p>
    <w:p>
      <w:r>
        <w:rPr>
          <w:rFonts w:ascii="宋体" w:hAnsi="宋体" w:eastAsia="宋体"/>
          <w:sz w:val="24"/>
        </w:rPr>
        <w:t>黄洛斐，谭端编撰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  离乱  老士官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黄洛斐，谭端编撰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甯文创事业有限公司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本书出售、求购地址：https://www.jiaokey.com/book/detail/13330506.html</w:t>
      </w:r>
    </w:p>
    <w:p>
      <w:r>
        <w:t>更多相关图书推荐：https://www.jiaokey.com</w:t>
      </w:r>
    </w:p>
    <w:p>
      <w:r>
        <w:t>黄洛斐，谭端编撰 其他作品：https://www.jiaokey.com/tag/黄洛斐，谭端编撰.html</w:t>
      </w:r>
    </w:p>
    <w:p>
      <w:r>
        <w:t>甯文创事业有限公司 出版图书：https://www.jiaokey.com/tag/甯文创事业有限公司.html</w:t>
      </w:r>
    </w:p>
    <w:p>
      <w:r>
        <w:t>关键词搜索：https://www.jiaokey.com/tag/烽火  离乱  老士官.html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