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护理美学概论：深耕软实力 再创新价值</w:t>
      </w:r>
    </w:p>
    <w:p>
      <w:r>
        <w:rPr>
          <w:rFonts w:ascii="宋体" w:hAnsi="宋体" w:eastAsia="宋体"/>
          <w:sz w:val="24"/>
        </w:rPr>
        <w:t>李选，张婷著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护理美学概论：深耕软实力 再创新价值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李选，张婷著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本书出售、求购地址：https://www.jiaokey.com/book/detail/13330468.html</w:t>
      </w:r>
    </w:p>
    <w:p>
      <w:r>
        <w:t>更多相关图书推荐：https://www.jiaokey.com</w:t>
      </w:r>
    </w:p>
    <w:p>
      <w:r>
        <w:t>李选，张婷著 其他作品：https://www.jiaokey.com/tag/李选，张婷著.html</w:t>
      </w:r>
    </w:p>
    <w:p>
      <w:r>
        <w:t>学富文化事业有限公司 出版图书：https://www.jiaokey.com/tag/学富文化事业有限公司.html</w:t>
      </w:r>
    </w:p>
    <w:p>
      <w:r>
        <w:t>关键词搜索：https://www.jiaokey.com/tag/护理美学概论：深耕软实力 再创新价值.html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