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 从感发性、生命技术到元素性</w:t>
      </w:r>
    </w:p>
    <w:p>
      <w:r>
        <w:rPr>
          <w:rFonts w:ascii="宋体" w:hAnsi="宋体" w:eastAsia="宋体"/>
          <w:sz w:val="24"/>
        </w:rPr>
        <w:t>夏可君著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 从感发性、生命技术到元素性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本书出售、求购地址：https://www.jiaokey.com/book/detail/13329839.html</w:t>
      </w:r>
    </w:p>
    <w:p>
      <w:r>
        <w:t>更多相关图书推荐：https://www.jiaokey.com</w:t>
      </w:r>
    </w:p>
    <w:p>
      <w:r>
        <w:t>夏可君著 其他作品：https://www.jiaokey.com/tag/夏可君著.html</w:t>
      </w:r>
    </w:p>
    <w:p>
      <w:r>
        <w:t>北京大学出版社 出版图书：https://www.jiaokey.com/tag/北京大学出版社.html</w:t>
      </w:r>
    </w:p>
    <w:p>
      <w:r>
        <w:t>关键词搜索：https://www.jiaokey.com/tag/身体 从感发性、生命技术到元素性.html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