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  第3版</w:t>
      </w:r>
    </w:p>
    <w:p>
      <w:r>
        <w:rPr>
          <w:rFonts w:ascii="宋体" w:hAnsi="宋体" w:eastAsia="宋体"/>
          <w:sz w:val="24"/>
        </w:rPr>
        <w:t>李淑平，蒋葵主编；王晓莹，欧彬，郎付山等副主编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李淑平，蒋葵主编；王晓莹，欧彬，郎付山等副主编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本书出售、求购地址：https://www.jiaokey.com/book/detail/13326854.html</w:t>
      </w:r>
    </w:p>
    <w:p>
      <w:r>
        <w:t>更多相关图书推荐：https://www.jiaokey.com</w:t>
      </w:r>
    </w:p>
    <w:p>
      <w:r>
        <w:t>李淑平，蒋葵主编；王晓莹，欧彬，郎付山等副主编 其他作品：https://www.jiaokey.com/tag/李淑平，蒋葵主编；王晓莹，欧彬，郎付山等副主编.html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关键词搜索：https://www.jiaokey.com/tag/中级财务管理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