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长江流域</w:t>
      </w:r>
    </w:p>
    <w:p>
      <w:r>
        <w:rPr>
          <w:rFonts w:ascii="宋体" w:hAnsi="宋体" w:eastAsia="宋体"/>
          <w:sz w:val="24"/>
        </w:rPr>
        <w:t>桂芬编著；张炯，钟灵秀校订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5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长江流域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桂芬编著；张炯，钟灵秀校订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 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本书出售、求购地址：https://www.jiaokey.com/book/detail/13325834.html</w:t>
      </w:r>
    </w:p>
    <w:p>
      <w:r>
        <w:t>更多相关图书推荐：https://www.jiaokey.com</w:t>
      </w:r>
    </w:p>
    <w:p>
      <w:r>
        <w:t>桂芬编著；张炯，钟灵秀校订 其他作品：https://www.jiaokey.com/tag/桂芬编著；张炯，钟灵秀校订.html</w:t>
      </w:r>
    </w:p>
    <w:p>
      <w:r>
        <w:t>正中书局 出版图书：https://www.jiaokey.com/tag/正中书局.html</w:t>
      </w:r>
    </w:p>
    <w:p>
      <w:r>
        <w:t>关键词搜索：https://www.jiaokey.com/tag/章回小说(地点: 中国 年代: 现代) 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