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 三维制作实例教程</w:t>
      </w:r>
    </w:p>
    <w:p>
      <w:r>
        <w:rPr>
          <w:rFonts w:ascii="宋体" w:hAnsi="宋体" w:eastAsia="宋体"/>
          <w:sz w:val="24"/>
        </w:rPr>
        <w:t>卜一平主编；林琳，杨洋，蔡世新副主编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 三维制作实例教程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卜一平主编；林琳，杨洋，蔡世新副主编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本书出售、求购地址：https://www.jiaokey.com/book/detail/13325643.html</w:t>
      </w:r>
    </w:p>
    <w:p>
      <w:r>
        <w:t>更多相关图书推荐：https://www.jiaokey.com</w:t>
      </w:r>
    </w:p>
    <w:p>
      <w:r>
        <w:t>卜一平主编；林琳，杨洋，蔡世新副主编 其他作品：https://www.jiaokey.com/tag/卜一平主编；林琳，杨洋，蔡世新副主编.html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2010 三维制作实例教程.html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