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土壤分析标准方法</w:t>
      </w:r>
    </w:p>
    <w:p>
      <w:r>
        <w:rPr>
          <w:rFonts w:ascii="宋体" w:hAnsi="宋体" w:eastAsia="宋体"/>
          <w:sz w:val="24"/>
        </w:rPr>
        <w:t>（日）土壤标准分析·测定法委员会编；秦荣大，郑永章译；郑永章，李述信校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土壤分析标准方法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（日）土壤标准分析·测定法委员会编；秦荣大，郑永章译；郑永章，李述信校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本书出售、求购地址：https://www.jiaokey.com/book/detail/13321940.html</w:t>
      </w:r>
    </w:p>
    <w:p>
      <w:r>
        <w:t>更多相关图书推荐：https://www.jiaokey.com</w:t>
      </w:r>
    </w:p>
    <w:p>
      <w:r>
        <w:t>（日）土壤标准分析·测定法委员会编；秦荣大，郑永章译；郑永章，李述信校 其他作品：https://www.jiaokey.com/tag/（日）土壤标准分析·测定法委员会编；秦荣大，郑永章译；郑永章，李述信校.html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关键词搜索：https://www.jiaokey.com/tag/土壤分析标准方法.html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